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AAA4B">
      <w:pPr>
        <w:pStyle w:val="5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  <w:bookmarkStart w:id="1" w:name="_GoBack"/>
      <w:bookmarkEnd w:id="1"/>
    </w:p>
    <w:p w14:paraId="4ACCE10B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技术参数要求</w:t>
      </w:r>
    </w:p>
    <w:p w14:paraId="2B1F470D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2D21C7A3">
      <w:pPr>
        <w:pStyle w:val="5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中药熏蒸机</w:t>
      </w:r>
    </w:p>
    <w:p w14:paraId="1B1838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1▲、</w:t>
      </w:r>
      <w:r>
        <w:rPr>
          <w:rFonts w:hint="eastAsia" w:ascii="仿宋_GB2312" w:hAnsi="仿宋_GB2312" w:eastAsia="仿宋_GB2312" w:cs="仿宋_GB2312"/>
          <w:sz w:val="32"/>
          <w:szCs w:val="32"/>
        </w:rPr>
        <w:t>输入功率：≥2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00VA。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工作条件：220V±10%，50Hz±1%。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3▲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柜式机，两个喷头，液晶屏显示。</w:t>
      </w:r>
    </w:p>
    <w:p w14:paraId="003658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定时时间：1-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</w:rPr>
        <w:t>min 任意可调，连续工作时间≥8h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温度显示范围：0℃-150℃，显示精度±1℃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压力调节范围：20-35KPa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熏蒸锅容积：≥5L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双路输出中药蒸汽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设有两个独立的熏蒸容器，并在熏蒸容器内设置具有过滤功能的蒸汽输出装置，防止药渣进入，堵塞蒸汽管道；蒸汽输出装置可拆卸。</w:t>
      </w:r>
    </w:p>
    <w:p w14:paraId="7C406A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</w:rPr>
        <w:t>保温及治疗功率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大于</w:t>
      </w:r>
      <w:r>
        <w:rPr>
          <w:rFonts w:hint="eastAsia" w:ascii="仿宋_GB2312" w:hAnsi="仿宋_GB2312" w:eastAsia="仿宋_GB2312" w:cs="仿宋_GB2312"/>
          <w:sz w:val="32"/>
          <w:szCs w:val="32"/>
        </w:rPr>
        <w:t>4 档可调。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sz w:val="32"/>
          <w:szCs w:val="32"/>
        </w:rPr>
        <w:t>保温设定温度为 70℃～90℃可调，步长 1℃。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药液从常温加热到 出蒸汽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所用的时间≤15min。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治疗时间：1～60min 可调，步长为 1min，误差±30s。治疗时间达到设定时间时，有蜂鸣提示音，加热装置自动断电。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、具有自动漏电保护、自动防干烧功能（水位监测）。</w:t>
      </w:r>
    </w:p>
    <w:p w14:paraId="0FF584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</w:t>
      </w:r>
      <w:r>
        <w:rPr>
          <w:rFonts w:hint="eastAsia" w:ascii="仿宋_GB2312" w:hAnsi="仿宋_GB2312" w:eastAsia="仿宋_GB2312" w:cs="仿宋_GB2312"/>
          <w:sz w:val="32"/>
          <w:szCs w:val="32"/>
        </w:rPr>
        <w:t>按键操作、治疗结束、预热达到设定温度及缺液时具有声音提示。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具有超温、超压、缺水保护并具有声响提示。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▲、加热锅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具有多重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安全保护装置：报警阀、旋转锁盖钮、泄压窗、双卡钳、防堵过滤罩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8B9C3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17、</w:t>
      </w:r>
      <w:r>
        <w:rPr>
          <w:rFonts w:hint="eastAsia" w:ascii="仿宋_GB2312" w:hAnsi="仿宋_GB2312" w:eastAsia="仿宋_GB2312" w:cs="仿宋_GB2312"/>
          <w:sz w:val="32"/>
          <w:szCs w:val="32"/>
        </w:rPr>
        <w:t>治疗仪有传感器测量皮肤温度和实时显示装置，显示皮肤温度和药液（蒸汽）温度。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皮肤超过 45℃时，治疗仪应有提示音。</w:t>
      </w:r>
    </w:p>
    <w:p w14:paraId="579577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19▲、</w:t>
      </w:r>
      <w:r>
        <w:rPr>
          <w:rFonts w:hint="eastAsia" w:ascii="仿宋_GB2312" w:hAnsi="仿宋_GB2312" w:eastAsia="仿宋_GB2312" w:cs="仿宋_GB2312"/>
          <w:sz w:val="32"/>
          <w:szCs w:val="32"/>
        </w:rPr>
        <w:t>喷头旋转灵活、无卡滞：水平旋转360°,上下旋转≥110°,横向调节≥110°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多角度治疗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20、</w:t>
      </w:r>
      <w:r>
        <w:rPr>
          <w:rFonts w:hint="eastAsia" w:ascii="仿宋_GB2312" w:hAnsi="仿宋_GB2312" w:eastAsia="仿宋_GB2312" w:cs="仿宋_GB2312"/>
          <w:sz w:val="32"/>
          <w:szCs w:val="32"/>
        </w:rPr>
        <w:t>配置自动、手动两种排废液方式。</w:t>
      </w:r>
    </w:p>
    <w:p w14:paraId="386A04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21▲、适用于医疗机构内使用，能与中药煎液配合，用于人体局部熏蒸治疗。</w:t>
      </w:r>
    </w:p>
    <w:p w14:paraId="361D99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5CC01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中频脉冲治疗仪</w:t>
      </w:r>
    </w:p>
    <w:p w14:paraId="34D5AC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1、电源/频率：AC 220V±22V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50Hz±1Hz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215FF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额定输入功率：≥1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0VA。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▲、至少采用四路中频加透热输出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四通道独立输出，每路输出可单独控制，也可以多个部位同时进行治疗。</w:t>
      </w:r>
    </w:p>
    <w:p w14:paraId="4A4794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4、大于</w:t>
      </w:r>
      <w:r>
        <w:rPr>
          <w:rFonts w:hint="eastAsia" w:ascii="仿宋_GB2312" w:hAnsi="仿宋_GB2312" w:eastAsia="仿宋_GB2312" w:cs="仿宋_GB2312"/>
          <w:sz w:val="32"/>
          <w:szCs w:val="32"/>
        </w:rPr>
        <w:t>两路干扰电输出。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、工作频率：1kHz～10kHz，单一频率允差±10%。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、调制频率：0～150Hz，单一频率允差±10%或±1Hz取最大值。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▲、中频载波波形：至少具有双向方波，脉宽：50us～500us，允差±10％。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▲、中频调制波形：至少具有正弦波、方波、三角波、指数波、锯齿波、尖波、等幅波。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▲、调制方式：至少具有连续、断续、间歇、变频和交替调制。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、中频调幅度：至少具有0%、25%、50%、75%、100%，允差±5％。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具备</w:t>
      </w:r>
      <w:r>
        <w:rPr>
          <w:rFonts w:hint="eastAsia" w:ascii="仿宋_GB2312" w:hAnsi="仿宋_GB2312" w:eastAsia="仿宋_GB2312" w:cs="仿宋_GB2312"/>
          <w:sz w:val="32"/>
          <w:szCs w:val="32"/>
        </w:rPr>
        <w:t>干扰电性能：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.1、工作频率：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4kHz±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，允差±10％。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、差频频率范围：0～1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Hz，允差±10％。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、差频变化周期：至少具有5.5s、32s，允差±10％。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、输出电流：在≥500Ω的负载下，每路输出电流不大于100mA；分0～99级可调。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、输出电流稳定度：不同负载下的输出电流变化率≤10％。</w:t>
      </w:r>
    </w:p>
    <w:p w14:paraId="5669B7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</w:t>
      </w:r>
      <w:r>
        <w:rPr>
          <w:rFonts w:hint="eastAsia" w:ascii="仿宋_GB2312" w:hAnsi="仿宋_GB2312" w:eastAsia="仿宋_GB2312" w:cs="仿宋_GB2312"/>
          <w:sz w:val="32"/>
          <w:szCs w:val="32"/>
        </w:rPr>
        <w:t>治疗处方中文显示，全程输出数据与操作信息由中文提示操作和液晶显示。</w:t>
      </w:r>
    </w:p>
    <w:p w14:paraId="31EE48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15、</w:t>
      </w:r>
      <w:r>
        <w:rPr>
          <w:rFonts w:hint="eastAsia" w:ascii="仿宋_GB2312" w:hAnsi="仿宋_GB2312" w:eastAsia="仿宋_GB2312" w:cs="仿宋_GB2312"/>
          <w:sz w:val="32"/>
          <w:szCs w:val="32"/>
        </w:rPr>
        <w:t>处方数量：≥60种</w:t>
      </w:r>
    </w:p>
    <w:p w14:paraId="596795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16、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具备中频脉冲电导，模拟按摩、刮痧、捏揉、锤敲、针灸、推拿等多种功能。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、中频输出峰值电压：在开路条件下测量时，中频输出峰值电压不得超过500V。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、电极片温度范围：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</w:rPr>
        <w:t>℃-50℃,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温度可调节</w:t>
      </w:r>
      <w:r>
        <w:rPr>
          <w:rFonts w:hint="eastAsia" w:ascii="仿宋_GB2312" w:hAnsi="仿宋_GB2312" w:eastAsia="仿宋_GB2312" w:cs="仿宋_GB2312"/>
          <w:sz w:val="32"/>
          <w:szCs w:val="32"/>
        </w:rPr>
        <w:t>，避免烫伤患者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B32DC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19、具有通过中频电流作用，用于颈椎病、肩周炎、慢性腰肌劳损、坐骨神经痛、风湿性关节炎等辅助治疗。</w:t>
      </w:r>
    </w:p>
    <w:p w14:paraId="7FA4441C">
      <w:pPr>
        <w:pStyle w:val="5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3DED31F">
      <w:pPr>
        <w:pStyle w:val="5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椅</w:t>
      </w:r>
    </w:p>
    <w:p w14:paraId="3ADA4D2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用于辅助行走不便的患者（如伤员、病员）进行转运和就诊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7DD905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手动四轮轮椅，驱动方式采用手直接驱动后轮式.前轮≥8寸实心前轮，配一体冲压成型金属拐臂，强度高不变形。后轮≥24寸实心胎轮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配置高强度双波浪手轮圈，采用防滑性设计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刹车：采用钢制肘节式刹车装置，刹车装置制动后低于座位面，方便使用者上下车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后把配置带刹车功能的手连动刹车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座靠垫：采用优质皮革座垫，清理方便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配储物袋，防护带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660D64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5▲、</w:t>
      </w:r>
      <w:r>
        <w:rPr>
          <w:rFonts w:hint="eastAsia" w:ascii="仿宋_GB2312" w:hAnsi="仿宋_GB2312" w:eastAsia="仿宋_GB2312" w:cs="仿宋_GB2312"/>
          <w:sz w:val="32"/>
          <w:szCs w:val="32"/>
        </w:rPr>
        <w:t>车架：由钢管焊接组合成型管直径≥22mm，管壁厚≥1.2mm，可拆卸式扶手、脚托，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车架采用</w:t>
      </w:r>
      <w:r>
        <w:rPr>
          <w:rFonts w:hint="eastAsia" w:ascii="仿宋_GB2312" w:hAnsi="仿宋_GB2312" w:eastAsia="仿宋_GB2312" w:cs="仿宋_GB2312"/>
          <w:sz w:val="32"/>
          <w:szCs w:val="32"/>
        </w:rPr>
        <w:t>可折叠结构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可拆卸高靠背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靠背角度可调节，调整角度90°~180°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躺时配有防后翻支撑；表面电镀处理，主架配有防翻后轮，增加安全性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5661DA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扶手：采用优质皮革内嵌海绵手垫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脚踏板：配置高强度合金脚踏板，脚踏板高度可调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安全带：座位配有加厚型按扣安全带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</w:rPr>
        <w:t>配有护腿带，防止小腿后移，更加安全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规格：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座</w:t>
      </w:r>
      <w:r>
        <w:rPr>
          <w:rFonts w:hint="eastAsia" w:ascii="仿宋_GB2312" w:hAnsi="仿宋_GB2312" w:eastAsia="仿宋_GB2312" w:cs="仿宋_GB2312"/>
          <w:sz w:val="32"/>
          <w:szCs w:val="32"/>
        </w:rPr>
        <w:t>宽≥46cm，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座</w:t>
      </w:r>
      <w:r>
        <w:rPr>
          <w:rFonts w:hint="eastAsia" w:ascii="仿宋_GB2312" w:hAnsi="仿宋_GB2312" w:eastAsia="仿宋_GB2312" w:cs="仿宋_GB2312"/>
          <w:sz w:val="32"/>
          <w:szCs w:val="32"/>
        </w:rPr>
        <w:t>深≥42cm，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背高</w:t>
      </w:r>
      <w:r>
        <w:rPr>
          <w:rFonts w:hint="eastAsia" w:ascii="仿宋_GB2312" w:hAnsi="仿宋_GB2312" w:eastAsia="仿宋_GB2312" w:cs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</w:rPr>
        <w:t>cm，轮椅总宽≥6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cm，轮椅总高≥12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cm，折叠后宽度≤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cm，加高靠背高度≥35cm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</w:t>
      </w:r>
      <w:r>
        <w:rPr>
          <w:rFonts w:hint="eastAsia" w:ascii="仿宋_GB2312" w:hAnsi="仿宋_GB2312" w:eastAsia="仿宋_GB2312" w:cs="仿宋_GB2312"/>
          <w:sz w:val="32"/>
          <w:szCs w:val="32"/>
        </w:rPr>
        <w:t>承重：≥100KG。</w:t>
      </w:r>
    </w:p>
    <w:p w14:paraId="048B9F7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1A8D20">
      <w:pPr>
        <w:pStyle w:val="7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 w14:paraId="7D828D0D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first"/>
      <w:headerReference r:id="rId3" w:type="default"/>
      <w:headerReference r:id="rId4" w:type="even"/>
      <w:pgSz w:w="11907" w:h="16839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4B0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45557">
    <w:r>
      <w:pict>
        <v:shape id="WordPictureWatermark1025" o:spid="_x0000_s4098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FCCC8">
    <w:r>
      <w:pict>
        <v:shape id="WordPictureWatermark1027" o:spid="_x0000_s4097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4D95DB"/>
    <w:multiLevelType w:val="singleLevel"/>
    <w:tmpl w:val="FD4D95D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NotTrackMoves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Q1Yjc5NzMyY2FiYWY4MzIxMGE3ZjRjYmRkYTY1ZjkifQ=="/>
  </w:docVars>
  <w:rsids>
    <w:rsidRoot w:val="00000000"/>
    <w:rsid w:val="007D6A53"/>
    <w:rsid w:val="050D4849"/>
    <w:rsid w:val="0A1B6175"/>
    <w:rsid w:val="0B210032"/>
    <w:rsid w:val="0E364E11"/>
    <w:rsid w:val="17DF02C7"/>
    <w:rsid w:val="18E562E0"/>
    <w:rsid w:val="25B02C87"/>
    <w:rsid w:val="278C389C"/>
    <w:rsid w:val="2DA2383B"/>
    <w:rsid w:val="31ED202D"/>
    <w:rsid w:val="392A081F"/>
    <w:rsid w:val="4A4B181D"/>
    <w:rsid w:val="588C2287"/>
    <w:rsid w:val="5A4A006A"/>
    <w:rsid w:val="61B34FA6"/>
    <w:rsid w:val="63BE4CE5"/>
    <w:rsid w:val="66E04D2D"/>
    <w:rsid w:val="6CF22E26"/>
    <w:rsid w:val="788A35B0"/>
    <w:rsid w:val="79404F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产品名"/>
    <w:basedOn w:val="1"/>
    <w:qFormat/>
    <w:uiPriority w:val="0"/>
    <w:rPr>
      <w:rFonts w:ascii="宋体" w:hAnsi="宋体" w:eastAsia="宋体" w:cs="宋体"/>
      <w:b/>
      <w:sz w:val="36"/>
    </w:rPr>
  </w:style>
  <w:style w:type="paragraph" w:customStyle="1" w:styleId="6">
    <w:name w:val="产品相关信息"/>
    <w:basedOn w:val="1"/>
    <w:qFormat/>
    <w:uiPriority w:val="0"/>
    <w:pPr>
      <w:spacing w:line="360" w:lineRule="exact"/>
    </w:pPr>
    <w:rPr>
      <w:rFonts w:ascii="宋体" w:hAnsi="宋体" w:eastAsia="宋体" w:cs="宋体"/>
    </w:rPr>
  </w:style>
  <w:style w:type="paragraph" w:customStyle="1" w:styleId="7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1626</Words>
  <Characters>1832</Characters>
  <TotalTime>6</TotalTime>
  <ScaleCrop>false</ScaleCrop>
  <LinksUpToDate>false</LinksUpToDate>
  <CharactersWithSpaces>1845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2026-06-04T15:43:00Z</dcterms:created>
  <dc:creator>13765580762</dc:creator>
  <cp:lastModifiedBy>正在输入...</cp:lastModifiedBy>
  <dcterms:modified xsi:type="dcterms:W3CDTF">2026-06-29T00:42:35Z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C57F445F85D541E3B011E822CD99F754_12</vt:lpwstr>
  </property>
  <property fmtid="{D5CDD505-2E9C-101B-9397-08002B2CF9AE}" pid="4" name="KSOTemplateDocerSaveRecord">
    <vt:lpwstr>eyJoZGlkIjoiMTFkY2YzZTQ3NjQ1NTkzNmNhMGZkZjIxNTQ0MDhlZTIiLCJ1c2VySWQiOiI0NTA5MDAwNzAifQ==</vt:lpwstr>
  </property>
</Properties>
</file>